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2BE" w:rsidRDefault="000372BE" w:rsidP="0023539E">
      <w:pPr>
        <w:pStyle w:val="NormalnyWeb"/>
        <w:spacing w:after="198" w:line="276" w:lineRule="auto"/>
        <w:jc w:val="center"/>
        <w:rPr>
          <w:lang w:val="en-US"/>
        </w:rPr>
      </w:pPr>
    </w:p>
    <w:p w:rsidR="000372BE" w:rsidRDefault="000372BE" w:rsidP="000372BE">
      <w:pPr>
        <w:spacing w:after="0"/>
        <w:jc w:val="right"/>
      </w:pPr>
      <w:proofErr w:type="spellStart"/>
      <w:r>
        <w:t>MOSiR</w:t>
      </w:r>
      <w:proofErr w:type="spellEnd"/>
      <w:r>
        <w:t xml:space="preserve"> </w:t>
      </w:r>
      <w:r w:rsidR="00B158C4">
        <w:t>220/</w:t>
      </w:r>
      <w:r>
        <w:t>2012</w:t>
      </w:r>
    </w:p>
    <w:p w:rsidR="000372BE" w:rsidRPr="00523A1E" w:rsidRDefault="000372BE" w:rsidP="00523A1E">
      <w:pPr>
        <w:spacing w:after="0"/>
        <w:jc w:val="right"/>
      </w:pPr>
      <w:r>
        <w:t>Załącznik nr 5 do SIWZ</w:t>
      </w:r>
    </w:p>
    <w:p w:rsidR="0023539E" w:rsidRPr="00523A1E" w:rsidRDefault="0023539E" w:rsidP="00523A1E">
      <w:pPr>
        <w:pStyle w:val="NormalnyWeb"/>
        <w:spacing w:after="0" w:line="276" w:lineRule="auto"/>
        <w:jc w:val="center"/>
        <w:rPr>
          <w:rFonts w:asciiTheme="minorHAnsi" w:hAnsiTheme="minorHAnsi"/>
        </w:rPr>
      </w:pPr>
      <w:r w:rsidRPr="00523A1E">
        <w:rPr>
          <w:rFonts w:asciiTheme="minorHAnsi" w:hAnsiTheme="minorHAnsi"/>
        </w:rPr>
        <w:t>Istotne warunki zamówienia</w:t>
      </w:r>
    </w:p>
    <w:p w:rsidR="0023539E" w:rsidRPr="00523A1E" w:rsidRDefault="0023539E" w:rsidP="00523A1E">
      <w:pPr>
        <w:pStyle w:val="NormalnyWeb"/>
        <w:numPr>
          <w:ilvl w:val="0"/>
          <w:numId w:val="1"/>
        </w:numPr>
        <w:spacing w:after="0" w:line="276" w:lineRule="auto"/>
        <w:rPr>
          <w:rFonts w:asciiTheme="minorHAnsi" w:hAnsiTheme="minorHAnsi"/>
        </w:rPr>
      </w:pPr>
      <w:r w:rsidRPr="00523A1E">
        <w:rPr>
          <w:rFonts w:asciiTheme="minorHAnsi" w:hAnsiTheme="minorHAnsi"/>
        </w:rPr>
        <w:t>Sprzedawca zobowi</w:t>
      </w:r>
      <w:r w:rsidRPr="00523A1E">
        <w:rPr>
          <w:rFonts w:asciiTheme="minorHAnsi" w:hAnsiTheme="minorHAnsi" w:cs="Times New Roman CE"/>
        </w:rPr>
        <w:t>ązuje się do sprzedaży energii elektrycznej oraz zapewnienia jej dostarczenia, a Zamawiający do odbioru tej energii oraz zapłaty należności z tego tytułu.</w:t>
      </w:r>
    </w:p>
    <w:p w:rsidR="0023539E" w:rsidRPr="00523A1E" w:rsidRDefault="0023539E" w:rsidP="00523A1E">
      <w:pPr>
        <w:pStyle w:val="NormalnyWeb"/>
        <w:numPr>
          <w:ilvl w:val="0"/>
          <w:numId w:val="1"/>
        </w:numPr>
        <w:spacing w:after="0" w:line="276" w:lineRule="auto"/>
        <w:rPr>
          <w:rFonts w:asciiTheme="minorHAnsi" w:hAnsiTheme="minorHAnsi"/>
        </w:rPr>
      </w:pPr>
      <w:r w:rsidRPr="00523A1E">
        <w:rPr>
          <w:rFonts w:asciiTheme="minorHAnsi" w:hAnsiTheme="minorHAnsi"/>
        </w:rPr>
        <w:t>Sprzeda</w:t>
      </w:r>
      <w:r w:rsidRPr="00523A1E">
        <w:rPr>
          <w:rFonts w:asciiTheme="minorHAnsi" w:hAnsiTheme="minorHAnsi" w:cs="Times New Roman CE"/>
        </w:rPr>
        <w:t xml:space="preserve">ż energii elektrycznej odbywać się będzie na warunkach określonych w ustawie Prawo Energetyczne z dnia 10 kwietnia 1997 r. (Dz. U. Nr 89 z 2006 r. poz. 625 z </w:t>
      </w:r>
      <w:proofErr w:type="spellStart"/>
      <w:r w:rsidRPr="00523A1E">
        <w:rPr>
          <w:rFonts w:asciiTheme="minorHAnsi" w:hAnsiTheme="minorHAnsi" w:cs="Times New Roman CE"/>
        </w:rPr>
        <w:t>późn.zm</w:t>
      </w:r>
      <w:proofErr w:type="spellEnd"/>
      <w:r w:rsidRPr="00523A1E">
        <w:rPr>
          <w:rFonts w:asciiTheme="minorHAnsi" w:hAnsiTheme="minorHAnsi" w:cs="Times New Roman CE"/>
        </w:rPr>
        <w:t xml:space="preserve">.), przepisach wykonawczych do tej ustawy, a w szczególności Rozporządzeniu Ministra Gospodarki z dnia 04 maja 2007 r. w </w:t>
      </w:r>
      <w:proofErr w:type="spellStart"/>
      <w:r w:rsidRPr="00523A1E">
        <w:rPr>
          <w:rFonts w:asciiTheme="minorHAnsi" w:hAnsiTheme="minorHAnsi" w:cs="Times New Roman CE"/>
        </w:rPr>
        <w:t>spr</w:t>
      </w:r>
      <w:proofErr w:type="spellEnd"/>
      <w:r w:rsidRPr="00523A1E">
        <w:rPr>
          <w:rFonts w:asciiTheme="minorHAnsi" w:hAnsiTheme="minorHAnsi" w:cs="Times New Roman CE"/>
        </w:rPr>
        <w:t>. Szczegółowych warunków funkcjonowania systemu elektroenergetycznego (dz. U. Nr 93, poz. 623).</w:t>
      </w:r>
    </w:p>
    <w:p w:rsidR="0023539E" w:rsidRPr="00523A1E" w:rsidRDefault="0023539E" w:rsidP="00523A1E">
      <w:pPr>
        <w:pStyle w:val="NormalnyWeb"/>
        <w:numPr>
          <w:ilvl w:val="0"/>
          <w:numId w:val="1"/>
        </w:numPr>
        <w:spacing w:after="0" w:line="276" w:lineRule="auto"/>
        <w:rPr>
          <w:rFonts w:asciiTheme="minorHAnsi" w:hAnsiTheme="minorHAnsi"/>
        </w:rPr>
      </w:pPr>
      <w:r w:rsidRPr="00523A1E">
        <w:rPr>
          <w:rFonts w:asciiTheme="minorHAnsi" w:hAnsiTheme="minorHAnsi"/>
        </w:rPr>
        <w:t>Sprzedawca o</w:t>
      </w:r>
      <w:r w:rsidRPr="00523A1E">
        <w:rPr>
          <w:rFonts w:asciiTheme="minorHAnsi" w:hAnsiTheme="minorHAnsi" w:cs="Times New Roman CE"/>
        </w:rPr>
        <w:t>świadcza, że posiada koncesję na obrót energią elektryczną nr…………. wydana przez Prezesa Urzędu Regulacji Energetyki.</w:t>
      </w:r>
    </w:p>
    <w:p w:rsidR="0023539E" w:rsidRPr="00523A1E" w:rsidRDefault="0023539E" w:rsidP="00523A1E">
      <w:pPr>
        <w:pStyle w:val="NormalnyWeb"/>
        <w:numPr>
          <w:ilvl w:val="0"/>
          <w:numId w:val="1"/>
        </w:numPr>
        <w:spacing w:after="0" w:line="276" w:lineRule="auto"/>
        <w:rPr>
          <w:rFonts w:asciiTheme="minorHAnsi" w:hAnsiTheme="minorHAnsi"/>
        </w:rPr>
      </w:pPr>
      <w:r w:rsidRPr="00523A1E">
        <w:rPr>
          <w:rFonts w:asciiTheme="minorHAnsi" w:hAnsiTheme="minorHAnsi"/>
        </w:rPr>
        <w:t>Energia elektryczna dostarczana jest w sposób ci</w:t>
      </w:r>
      <w:r w:rsidRPr="00523A1E">
        <w:rPr>
          <w:rFonts w:asciiTheme="minorHAnsi" w:hAnsiTheme="minorHAnsi" w:cs="Times New Roman CE"/>
        </w:rPr>
        <w:t>ągły, przy czym dopuszcza się wyłączenia energii, których czas trwania określają powszechnie obowiązujące przepisy.</w:t>
      </w:r>
    </w:p>
    <w:p w:rsidR="0023539E" w:rsidRPr="00523A1E" w:rsidRDefault="0023539E" w:rsidP="00523A1E">
      <w:pPr>
        <w:pStyle w:val="NormalnyWeb"/>
        <w:numPr>
          <w:ilvl w:val="0"/>
          <w:numId w:val="1"/>
        </w:numPr>
        <w:spacing w:after="0" w:line="276" w:lineRule="auto"/>
        <w:rPr>
          <w:rFonts w:asciiTheme="minorHAnsi" w:hAnsiTheme="minorHAnsi"/>
        </w:rPr>
      </w:pPr>
      <w:r w:rsidRPr="00523A1E">
        <w:rPr>
          <w:rFonts w:asciiTheme="minorHAnsi" w:hAnsiTheme="minorHAnsi"/>
        </w:rPr>
        <w:t>Sprzedawca zobowi</w:t>
      </w:r>
      <w:r w:rsidRPr="00523A1E">
        <w:rPr>
          <w:rFonts w:asciiTheme="minorHAnsi" w:hAnsiTheme="minorHAnsi" w:cs="Times New Roman CE"/>
        </w:rPr>
        <w:t>ązuje się zapewnienia Odbiorcy należytych standardów jakościowych obsługi, zgodnie z obowiązującymi przepisami Prawa energetycznego.</w:t>
      </w:r>
    </w:p>
    <w:p w:rsidR="0023539E" w:rsidRPr="00523A1E" w:rsidRDefault="0023539E" w:rsidP="00523A1E">
      <w:pPr>
        <w:pStyle w:val="NormalnyWeb"/>
        <w:numPr>
          <w:ilvl w:val="0"/>
          <w:numId w:val="1"/>
        </w:numPr>
        <w:spacing w:before="0" w:beforeAutospacing="0" w:after="0" w:line="276" w:lineRule="auto"/>
        <w:rPr>
          <w:rFonts w:asciiTheme="minorHAnsi" w:hAnsiTheme="minorHAnsi"/>
        </w:rPr>
      </w:pPr>
      <w:r w:rsidRPr="00523A1E">
        <w:rPr>
          <w:rFonts w:asciiTheme="minorHAnsi" w:hAnsiTheme="minorHAnsi"/>
        </w:rPr>
        <w:t>Sprzedawca w ramach standardów jako</w:t>
      </w:r>
      <w:r w:rsidRPr="00523A1E">
        <w:rPr>
          <w:rFonts w:asciiTheme="minorHAnsi" w:hAnsiTheme="minorHAnsi" w:cs="Times New Roman CE"/>
        </w:rPr>
        <w:t>ściowych obsługi Odbiorcy, ma obowiązek:</w:t>
      </w:r>
    </w:p>
    <w:p w:rsidR="0023539E" w:rsidRPr="00523A1E" w:rsidRDefault="0023539E" w:rsidP="00523A1E">
      <w:pPr>
        <w:pStyle w:val="NormalnyWeb"/>
        <w:spacing w:before="0" w:beforeAutospacing="0" w:after="0" w:line="276" w:lineRule="auto"/>
        <w:ind w:left="720"/>
        <w:rPr>
          <w:rFonts w:asciiTheme="minorHAnsi" w:hAnsiTheme="minorHAnsi"/>
        </w:rPr>
      </w:pPr>
      <w:r w:rsidRPr="00523A1E">
        <w:rPr>
          <w:rFonts w:asciiTheme="minorHAnsi" w:hAnsiTheme="minorHAnsi"/>
        </w:rPr>
        <w:t>a) przyjmowania od Odbiorcy przez ca</w:t>
      </w:r>
      <w:r w:rsidRPr="00523A1E">
        <w:rPr>
          <w:rFonts w:asciiTheme="minorHAnsi" w:hAnsiTheme="minorHAnsi" w:cs="Times New Roman CE"/>
        </w:rPr>
        <w:t>łą dobę zgłoszeń i reklamacji dotyczących dostarczania energii elektrycznej sieci,</w:t>
      </w:r>
    </w:p>
    <w:p w:rsidR="0023539E" w:rsidRPr="00523A1E" w:rsidRDefault="0023539E" w:rsidP="00523A1E">
      <w:pPr>
        <w:pStyle w:val="NormalnyWeb"/>
        <w:spacing w:before="0" w:beforeAutospacing="0" w:after="0" w:line="276" w:lineRule="auto"/>
        <w:ind w:left="720"/>
        <w:rPr>
          <w:rFonts w:asciiTheme="minorHAnsi" w:hAnsiTheme="minorHAnsi"/>
        </w:rPr>
      </w:pPr>
      <w:r w:rsidRPr="00523A1E">
        <w:rPr>
          <w:rFonts w:asciiTheme="minorHAnsi" w:hAnsiTheme="minorHAnsi" w:cs="Times New Roman CE"/>
        </w:rPr>
        <w:t>b) bezzwłocznego przystąpienia do usuwania zakłóceń w dostarczaniu energii elektrycznej spowodowanych nieprawidłową pracą sieci,</w:t>
      </w:r>
    </w:p>
    <w:p w:rsidR="0023539E" w:rsidRPr="00523A1E" w:rsidRDefault="0023539E" w:rsidP="00523A1E">
      <w:pPr>
        <w:pStyle w:val="NormalnyWeb"/>
        <w:spacing w:before="0" w:beforeAutospacing="0" w:after="0" w:line="276" w:lineRule="auto"/>
        <w:ind w:left="720"/>
        <w:rPr>
          <w:rFonts w:asciiTheme="minorHAnsi" w:hAnsiTheme="minorHAnsi"/>
        </w:rPr>
      </w:pPr>
      <w:r w:rsidRPr="00523A1E">
        <w:rPr>
          <w:rFonts w:asciiTheme="minorHAnsi" w:hAnsiTheme="minorHAnsi" w:cs="Times New Roman CE"/>
        </w:rPr>
        <w:t>c) udzielaniu Odbiorcy, na jego żądanie, informacji o przewidywanym terminie wznowienia dostarczania energii elektrycznej przerwanego z powodu awarii w sieci,</w:t>
      </w:r>
    </w:p>
    <w:p w:rsidR="0023539E" w:rsidRPr="00523A1E" w:rsidRDefault="0023539E" w:rsidP="00523A1E">
      <w:pPr>
        <w:pStyle w:val="NormalnyWeb"/>
        <w:spacing w:before="0" w:beforeAutospacing="0" w:after="0" w:line="276" w:lineRule="auto"/>
        <w:ind w:left="720"/>
        <w:rPr>
          <w:rFonts w:asciiTheme="minorHAnsi" w:hAnsiTheme="minorHAnsi"/>
        </w:rPr>
      </w:pPr>
      <w:r w:rsidRPr="00523A1E">
        <w:rPr>
          <w:rFonts w:asciiTheme="minorHAnsi" w:hAnsiTheme="minorHAnsi" w:cs="Times New Roman CE"/>
        </w:rPr>
        <w:t>d) powiadomienia Odbiorcy z co najmniej siedmiodniowym wyprzedzeniem o terminach i czasie planowanych przerw w dostarczaniu energii elektrycznej w formie pisemnej</w:t>
      </w:r>
    </w:p>
    <w:p w:rsidR="0023539E" w:rsidRPr="00523A1E" w:rsidRDefault="0023539E" w:rsidP="00523A1E">
      <w:pPr>
        <w:pStyle w:val="NormalnyWeb"/>
        <w:spacing w:before="0" w:beforeAutospacing="0" w:after="0" w:line="276" w:lineRule="auto"/>
        <w:ind w:left="720"/>
        <w:rPr>
          <w:rFonts w:asciiTheme="minorHAnsi" w:hAnsiTheme="minorHAnsi"/>
        </w:rPr>
      </w:pPr>
      <w:r w:rsidRPr="00523A1E">
        <w:rPr>
          <w:rFonts w:asciiTheme="minorHAnsi" w:hAnsiTheme="minorHAnsi" w:cs="Times New Roman CE"/>
        </w:rPr>
        <w:t>e) informowania na piśmie, z co najmniej rocznym wyprzedzeniem, o konieczności dostosowania urządzeń i instalacji do zmienionego napięcia znamionowego, podwyższonego poziomu prądów zwarcia, zmiany rodzaju przyłącza lub innych warunków funkcjonowania sieci,</w:t>
      </w:r>
    </w:p>
    <w:p w:rsidR="0023539E" w:rsidRPr="00523A1E" w:rsidRDefault="0023539E" w:rsidP="00523A1E">
      <w:pPr>
        <w:pStyle w:val="NormalnyWeb"/>
        <w:spacing w:before="0" w:beforeAutospacing="0" w:after="0" w:line="276" w:lineRule="auto"/>
        <w:ind w:left="720"/>
        <w:rPr>
          <w:rFonts w:asciiTheme="minorHAnsi" w:hAnsiTheme="minorHAnsi"/>
        </w:rPr>
      </w:pPr>
      <w:r w:rsidRPr="00523A1E">
        <w:rPr>
          <w:rFonts w:asciiTheme="minorHAnsi" w:hAnsiTheme="minorHAnsi" w:cs="Times New Roman CE"/>
        </w:rPr>
        <w:t>f) odpłatnego podejmowania stosownych czynności w sieci w celu umożliwienia bezpiecznego wykonania przez Odbiorcę lub inny podmiot, prac w obszarze oddziaływania tej sieci,</w:t>
      </w:r>
    </w:p>
    <w:p w:rsidR="0023539E" w:rsidRPr="00523A1E" w:rsidRDefault="0023539E" w:rsidP="00523A1E">
      <w:pPr>
        <w:pStyle w:val="NormalnyWeb"/>
        <w:spacing w:before="0" w:beforeAutospacing="0" w:after="0" w:line="276" w:lineRule="auto"/>
        <w:ind w:left="720"/>
        <w:rPr>
          <w:rFonts w:asciiTheme="minorHAnsi" w:hAnsiTheme="minorHAnsi"/>
        </w:rPr>
      </w:pPr>
      <w:r w:rsidRPr="00523A1E">
        <w:rPr>
          <w:rFonts w:asciiTheme="minorHAnsi" w:hAnsiTheme="minorHAnsi" w:cs="Times New Roman CE"/>
        </w:rPr>
        <w:t xml:space="preserve">g) na wniosek Odbiorcy, w miarę możliwości technicznych i organizacyjnych, dokonania sprawdzenia dotrzymania parametrów jakościowych energii elektrycznej </w:t>
      </w:r>
      <w:r w:rsidRPr="00523A1E">
        <w:rPr>
          <w:rFonts w:asciiTheme="minorHAnsi" w:hAnsiTheme="minorHAnsi" w:cs="Times New Roman CE"/>
        </w:rPr>
        <w:lastRenderedPageBreak/>
        <w:t>dostarczanej z sieci określonych w obowiązujących aktach prawnych, poprzez wykonanie odpowiednich pomiarów,</w:t>
      </w:r>
    </w:p>
    <w:p w:rsidR="0023539E" w:rsidRPr="00523A1E" w:rsidRDefault="0023539E" w:rsidP="00523A1E">
      <w:pPr>
        <w:pStyle w:val="NormalnyWeb"/>
        <w:spacing w:before="0" w:beforeAutospacing="0" w:after="0" w:line="276" w:lineRule="auto"/>
        <w:ind w:left="720"/>
        <w:rPr>
          <w:rFonts w:asciiTheme="minorHAnsi" w:hAnsiTheme="minorHAnsi"/>
        </w:rPr>
      </w:pPr>
      <w:r w:rsidRPr="00523A1E">
        <w:rPr>
          <w:rFonts w:asciiTheme="minorHAnsi" w:hAnsiTheme="minorHAnsi" w:cs="Times New Roman CE"/>
        </w:rPr>
        <w:t>h) na pisemny wniosek Odbiorcy, po rozpatrzeniu i uznaniu jego zasadności, udzielenia bonifikaty w wysokości określonej w taryfie za niedotrzymanie parametrów jakościowych energii elektrycznej.</w:t>
      </w:r>
    </w:p>
    <w:p w:rsidR="0023539E" w:rsidRPr="00523A1E" w:rsidRDefault="0023539E" w:rsidP="00523A1E">
      <w:pPr>
        <w:pStyle w:val="NormalnyWeb"/>
        <w:numPr>
          <w:ilvl w:val="0"/>
          <w:numId w:val="1"/>
        </w:numPr>
        <w:spacing w:before="0" w:beforeAutospacing="0" w:after="0" w:line="276" w:lineRule="auto"/>
        <w:rPr>
          <w:rFonts w:asciiTheme="minorHAnsi" w:hAnsiTheme="minorHAnsi"/>
        </w:rPr>
      </w:pPr>
      <w:r w:rsidRPr="00523A1E">
        <w:rPr>
          <w:rFonts w:asciiTheme="minorHAnsi" w:hAnsiTheme="minorHAnsi" w:cs="Times New Roman CE"/>
        </w:rPr>
        <w:t>Parametry jakości energii elektrycznej dla Odbiorców określone zostały w przepisach dotyczących szczegółowych warunków funkcjonowania elektroenergetycznego.</w:t>
      </w:r>
    </w:p>
    <w:p w:rsidR="0023539E" w:rsidRPr="00523A1E" w:rsidRDefault="0023539E" w:rsidP="00523A1E">
      <w:pPr>
        <w:pStyle w:val="NormalnyWeb"/>
        <w:numPr>
          <w:ilvl w:val="0"/>
          <w:numId w:val="1"/>
        </w:numPr>
        <w:spacing w:after="0" w:line="276" w:lineRule="auto"/>
        <w:rPr>
          <w:rFonts w:asciiTheme="minorHAnsi" w:hAnsiTheme="minorHAnsi"/>
        </w:rPr>
      </w:pPr>
      <w:r w:rsidRPr="00523A1E">
        <w:rPr>
          <w:rFonts w:asciiTheme="minorHAnsi" w:hAnsiTheme="minorHAnsi" w:cs="Times New Roman CE"/>
        </w:rPr>
        <w:t>Sprzedawca na żądanie Odbiorcy, dokonuje sprawdzenia prawidłowości działania układu pomiarowo – rozliczeniowego nie później w ciągu 7 dni od dnia zgłoszenia żądania.</w:t>
      </w:r>
    </w:p>
    <w:p w:rsidR="0023539E" w:rsidRPr="00523A1E" w:rsidRDefault="0023539E" w:rsidP="00523A1E">
      <w:pPr>
        <w:pStyle w:val="NormalnyWeb"/>
        <w:numPr>
          <w:ilvl w:val="0"/>
          <w:numId w:val="1"/>
        </w:numPr>
        <w:spacing w:after="0" w:line="276" w:lineRule="auto"/>
        <w:rPr>
          <w:rFonts w:asciiTheme="minorHAnsi" w:hAnsiTheme="minorHAnsi"/>
        </w:rPr>
      </w:pPr>
      <w:r w:rsidRPr="00523A1E">
        <w:rPr>
          <w:rFonts w:asciiTheme="minorHAnsi" w:hAnsiTheme="minorHAnsi" w:cs="Times New Roman CE"/>
        </w:rPr>
        <w:t>Odbiorca ma prawo żądać laboratoryjnego sprawdzenia prawidłowości działania układu pomiarowo – rozliczeniowego. Badanie laboratoryjne przeprowadza się w ciągu 7 dni od dnia zgłoszenia żądania.</w:t>
      </w:r>
    </w:p>
    <w:p w:rsidR="0023539E" w:rsidRPr="00523A1E" w:rsidRDefault="0023539E" w:rsidP="00523A1E">
      <w:pPr>
        <w:pStyle w:val="NormalnyWeb"/>
        <w:numPr>
          <w:ilvl w:val="0"/>
          <w:numId w:val="1"/>
        </w:numPr>
        <w:spacing w:after="0" w:line="276" w:lineRule="auto"/>
        <w:rPr>
          <w:rFonts w:asciiTheme="minorHAnsi" w:hAnsiTheme="minorHAnsi"/>
        </w:rPr>
      </w:pPr>
      <w:r w:rsidRPr="00523A1E">
        <w:rPr>
          <w:rFonts w:asciiTheme="minorHAnsi" w:hAnsiTheme="minorHAnsi" w:cs="Times New Roman CE"/>
        </w:rPr>
        <w:t>W przypadku stwierdzenia nieprawidłowości w działaniu układu pomiarowo- rozliczeniowego, z wył. nielegalnego poboru energii elektrycznej, Sprzedawca dokonuje korekty należności za dostarczoną energię elektryczną.</w:t>
      </w:r>
    </w:p>
    <w:p w:rsidR="0023539E" w:rsidRPr="00523A1E" w:rsidRDefault="0023539E" w:rsidP="00523A1E">
      <w:pPr>
        <w:pStyle w:val="NormalnyWeb"/>
        <w:numPr>
          <w:ilvl w:val="0"/>
          <w:numId w:val="1"/>
        </w:numPr>
        <w:spacing w:after="0" w:line="276" w:lineRule="auto"/>
        <w:rPr>
          <w:rFonts w:asciiTheme="minorHAnsi" w:hAnsiTheme="minorHAnsi"/>
        </w:rPr>
      </w:pPr>
      <w:r w:rsidRPr="00523A1E">
        <w:rPr>
          <w:rFonts w:asciiTheme="minorHAnsi" w:hAnsiTheme="minorHAnsi" w:cs="Times New Roman CE"/>
        </w:rPr>
        <w:t>W przypadku wymiany układu pomiarowo – rozliczeniowego w trakcie dostarczania energii elektrycznej, a także po zakończeniu jej dostarczania Sprzedawca wyda Odbiorcy dokument zawierający dane identyfikujące układ pomiarowo -rozliczeniowy stan</w:t>
      </w:r>
      <w:r w:rsidR="00EA020C">
        <w:rPr>
          <w:rFonts w:asciiTheme="minorHAnsi" w:hAnsiTheme="minorHAnsi" w:cs="Times New Roman CE"/>
        </w:rPr>
        <w:t>u</w:t>
      </w:r>
      <w:r w:rsidRPr="00523A1E">
        <w:rPr>
          <w:rFonts w:asciiTheme="minorHAnsi" w:hAnsiTheme="minorHAnsi" w:cs="Times New Roman CE"/>
        </w:rPr>
        <w:t xml:space="preserve"> licznika w chwili demontażu.</w:t>
      </w:r>
    </w:p>
    <w:p w:rsidR="0023539E" w:rsidRPr="00523A1E" w:rsidRDefault="0023539E" w:rsidP="00523A1E">
      <w:pPr>
        <w:pStyle w:val="NormalnyWeb"/>
        <w:numPr>
          <w:ilvl w:val="0"/>
          <w:numId w:val="1"/>
        </w:numPr>
        <w:spacing w:after="0" w:line="276" w:lineRule="auto"/>
        <w:rPr>
          <w:rFonts w:asciiTheme="minorHAnsi" w:hAnsiTheme="minorHAnsi"/>
        </w:rPr>
      </w:pPr>
      <w:r w:rsidRPr="00523A1E">
        <w:rPr>
          <w:rFonts w:asciiTheme="minorHAnsi" w:hAnsiTheme="minorHAnsi" w:cs="Times New Roman CE"/>
        </w:rPr>
        <w:t>W rozliczeniach stosowane będą ceny i stawki opłat oraz warunki ich stosowania zawarte w ofercie.</w:t>
      </w:r>
    </w:p>
    <w:p w:rsidR="0023539E" w:rsidRPr="00523A1E" w:rsidRDefault="0023539E" w:rsidP="00523A1E">
      <w:pPr>
        <w:pStyle w:val="NormalnyWeb"/>
        <w:numPr>
          <w:ilvl w:val="0"/>
          <w:numId w:val="1"/>
        </w:numPr>
        <w:spacing w:after="0" w:line="276" w:lineRule="auto"/>
        <w:rPr>
          <w:rFonts w:asciiTheme="minorHAnsi" w:hAnsiTheme="minorHAnsi"/>
        </w:rPr>
      </w:pPr>
      <w:r w:rsidRPr="00523A1E">
        <w:rPr>
          <w:rFonts w:asciiTheme="minorHAnsi" w:hAnsiTheme="minorHAnsi" w:cs="Times New Roman CE"/>
        </w:rPr>
        <w:t>Rozliczenia za energię elektryczną dokonywane są na podstawie wskazań układu pomiarowo – rozliczeniowego w miesięcznym okresie rozliczeniowym.</w:t>
      </w:r>
    </w:p>
    <w:p w:rsidR="0023539E" w:rsidRPr="00523A1E" w:rsidRDefault="0023539E" w:rsidP="00523A1E">
      <w:pPr>
        <w:pStyle w:val="NormalnyWeb"/>
        <w:numPr>
          <w:ilvl w:val="0"/>
          <w:numId w:val="1"/>
        </w:numPr>
        <w:spacing w:after="0" w:line="276" w:lineRule="auto"/>
        <w:rPr>
          <w:rFonts w:asciiTheme="minorHAnsi" w:hAnsiTheme="minorHAnsi"/>
        </w:rPr>
      </w:pPr>
      <w:r w:rsidRPr="00523A1E">
        <w:rPr>
          <w:rFonts w:asciiTheme="minorHAnsi" w:hAnsiTheme="minorHAnsi" w:cs="Times New Roman CE"/>
        </w:rPr>
        <w:t>Miejsce dostarczania energii elektrycznej, moc umowna oraz wielkość zabezpieczenia przelicznikowego zostają określone indywidualnie dla każdego punktu poborowego.</w:t>
      </w:r>
    </w:p>
    <w:p w:rsidR="0023539E" w:rsidRPr="00523A1E" w:rsidRDefault="0023539E" w:rsidP="00523A1E">
      <w:pPr>
        <w:pStyle w:val="NormalnyWeb"/>
        <w:numPr>
          <w:ilvl w:val="0"/>
          <w:numId w:val="1"/>
        </w:numPr>
        <w:spacing w:after="0" w:line="276" w:lineRule="auto"/>
        <w:rPr>
          <w:rFonts w:asciiTheme="minorHAnsi" w:hAnsiTheme="minorHAnsi"/>
        </w:rPr>
      </w:pPr>
      <w:r w:rsidRPr="00523A1E">
        <w:rPr>
          <w:rFonts w:asciiTheme="minorHAnsi" w:hAnsiTheme="minorHAnsi" w:cs="Times New Roman CE"/>
        </w:rPr>
        <w:t>Faktura wystawiona po dokonaniu odczytu zamykającego okres rozliczeniowy zawierać powinna wysokość należności, wynikającą ze zużycia energii elektrycznej przez wszystkie punkty poboru.</w:t>
      </w:r>
    </w:p>
    <w:p w:rsidR="0023539E" w:rsidRPr="00523A1E" w:rsidRDefault="0023539E" w:rsidP="00523A1E">
      <w:pPr>
        <w:pStyle w:val="NormalnyWeb"/>
        <w:numPr>
          <w:ilvl w:val="0"/>
          <w:numId w:val="1"/>
        </w:numPr>
        <w:spacing w:after="0" w:line="276" w:lineRule="auto"/>
        <w:rPr>
          <w:rFonts w:asciiTheme="minorHAnsi" w:hAnsiTheme="minorHAnsi"/>
        </w:rPr>
      </w:pPr>
      <w:r w:rsidRPr="00523A1E">
        <w:rPr>
          <w:rFonts w:asciiTheme="minorHAnsi" w:hAnsiTheme="minorHAnsi" w:cs="Times New Roman CE"/>
        </w:rPr>
        <w:t xml:space="preserve">Odczytów wskazań układu pomiarowo – rozliczeniowego </w:t>
      </w:r>
      <w:proofErr w:type="spellStart"/>
      <w:r w:rsidRPr="00523A1E">
        <w:rPr>
          <w:rFonts w:asciiTheme="minorHAnsi" w:hAnsiTheme="minorHAnsi" w:cs="Times New Roman CE"/>
        </w:rPr>
        <w:t>rozliczeniowego</w:t>
      </w:r>
      <w:proofErr w:type="spellEnd"/>
      <w:r w:rsidRPr="00523A1E">
        <w:rPr>
          <w:rFonts w:asciiTheme="minorHAnsi" w:hAnsiTheme="minorHAnsi" w:cs="Times New Roman CE"/>
        </w:rPr>
        <w:t xml:space="preserve"> dokonuje upoważniony przedstawiciel Sprzedawcy lub przez elektroniczny odczyt stanu licznika.</w:t>
      </w:r>
    </w:p>
    <w:p w:rsidR="0023539E" w:rsidRPr="00523A1E" w:rsidRDefault="0023539E" w:rsidP="00523A1E">
      <w:pPr>
        <w:pStyle w:val="NormalnyWeb"/>
        <w:numPr>
          <w:ilvl w:val="0"/>
          <w:numId w:val="1"/>
        </w:numPr>
        <w:spacing w:after="0" w:line="276" w:lineRule="auto"/>
        <w:rPr>
          <w:rFonts w:asciiTheme="minorHAnsi" w:hAnsiTheme="minorHAnsi"/>
        </w:rPr>
      </w:pPr>
      <w:r w:rsidRPr="00523A1E">
        <w:rPr>
          <w:rFonts w:asciiTheme="minorHAnsi" w:hAnsiTheme="minorHAnsi" w:cs="Times New Roman CE"/>
        </w:rPr>
        <w:t>Zamawiający wnosi należności za energię elektryczną w terminie 14 dni od daty poprawnie złożonej faktury, przelewem.</w:t>
      </w:r>
    </w:p>
    <w:p w:rsidR="0023539E" w:rsidRPr="00523A1E" w:rsidRDefault="0023539E" w:rsidP="00523A1E">
      <w:pPr>
        <w:pStyle w:val="NormalnyWeb"/>
        <w:numPr>
          <w:ilvl w:val="0"/>
          <w:numId w:val="1"/>
        </w:numPr>
        <w:spacing w:after="0" w:line="276" w:lineRule="auto"/>
        <w:rPr>
          <w:rFonts w:asciiTheme="minorHAnsi" w:hAnsiTheme="minorHAnsi"/>
        </w:rPr>
      </w:pPr>
      <w:r w:rsidRPr="00523A1E">
        <w:rPr>
          <w:rFonts w:asciiTheme="minorHAnsi" w:hAnsiTheme="minorHAnsi" w:cs="Times New Roman CE"/>
        </w:rPr>
        <w:t>Za dzień zapłaty uważa się dzień wpływu należności na rachunek bankowy Sprzedawcy.</w:t>
      </w:r>
    </w:p>
    <w:p w:rsidR="0023539E" w:rsidRPr="00523A1E" w:rsidRDefault="0023539E" w:rsidP="00523A1E">
      <w:pPr>
        <w:pStyle w:val="NormalnyWeb"/>
        <w:numPr>
          <w:ilvl w:val="0"/>
          <w:numId w:val="1"/>
        </w:numPr>
        <w:spacing w:after="0" w:line="276" w:lineRule="auto"/>
        <w:rPr>
          <w:rFonts w:asciiTheme="minorHAnsi" w:hAnsiTheme="minorHAnsi"/>
        </w:rPr>
      </w:pPr>
      <w:r w:rsidRPr="00523A1E">
        <w:rPr>
          <w:rFonts w:asciiTheme="minorHAnsi" w:hAnsiTheme="minorHAnsi" w:cs="Times New Roman CE"/>
        </w:rPr>
        <w:t>W przypadku stwierdzenia błędów w pomiarze lub odczycie wskazań układu pomiarowo – rozliczeniowego, Sprzedawca dokona korekty faktur.</w:t>
      </w:r>
    </w:p>
    <w:p w:rsidR="0023539E" w:rsidRPr="00523A1E" w:rsidRDefault="0023539E" w:rsidP="00523A1E">
      <w:pPr>
        <w:pStyle w:val="NormalnyWeb"/>
        <w:numPr>
          <w:ilvl w:val="0"/>
          <w:numId w:val="1"/>
        </w:numPr>
        <w:spacing w:before="0" w:beforeAutospacing="0" w:after="0" w:line="276" w:lineRule="auto"/>
        <w:rPr>
          <w:rFonts w:asciiTheme="minorHAnsi" w:hAnsiTheme="minorHAnsi"/>
        </w:rPr>
      </w:pPr>
      <w:r w:rsidRPr="00523A1E">
        <w:rPr>
          <w:rFonts w:asciiTheme="minorHAnsi" w:hAnsiTheme="minorHAnsi" w:cs="Times New Roman CE"/>
        </w:rPr>
        <w:t>W przypadku powstania w wyniku rozliczenia:</w:t>
      </w:r>
    </w:p>
    <w:p w:rsidR="0023539E" w:rsidRPr="00523A1E" w:rsidRDefault="0023539E" w:rsidP="00523A1E">
      <w:pPr>
        <w:pStyle w:val="NormalnyWeb"/>
        <w:spacing w:before="0" w:beforeAutospacing="0" w:after="0" w:line="276" w:lineRule="auto"/>
        <w:ind w:left="720"/>
        <w:rPr>
          <w:rFonts w:asciiTheme="minorHAnsi" w:hAnsiTheme="minorHAnsi"/>
        </w:rPr>
      </w:pPr>
      <w:r w:rsidRPr="00523A1E">
        <w:rPr>
          <w:rFonts w:asciiTheme="minorHAnsi" w:hAnsiTheme="minorHAnsi" w:cs="Times New Roman CE"/>
        </w:rPr>
        <w:lastRenderedPageBreak/>
        <w:t>- nadpłaty – podlega ona zaliczeniu na poczet płatności na najbliższy okres rozliczeniowy, o ile Odbiorca nie zażąda jej zwrotu,</w:t>
      </w:r>
    </w:p>
    <w:p w:rsidR="0023539E" w:rsidRPr="00523A1E" w:rsidRDefault="0023539E" w:rsidP="00523A1E">
      <w:pPr>
        <w:pStyle w:val="NormalnyWeb"/>
        <w:spacing w:before="0" w:beforeAutospacing="0" w:after="0" w:line="276" w:lineRule="auto"/>
        <w:ind w:left="720"/>
        <w:rPr>
          <w:rFonts w:asciiTheme="minorHAnsi" w:hAnsiTheme="minorHAnsi"/>
        </w:rPr>
      </w:pPr>
      <w:r w:rsidRPr="00523A1E">
        <w:rPr>
          <w:rFonts w:asciiTheme="minorHAnsi" w:hAnsiTheme="minorHAnsi" w:cs="Times New Roman CE"/>
        </w:rPr>
        <w:t>- niedopłaty – zostanie ona doliczona do pierwszej faktury ustalonej dla najbliższego okresu rozliczeniowego.</w:t>
      </w:r>
    </w:p>
    <w:p w:rsidR="0023539E" w:rsidRPr="00523A1E" w:rsidRDefault="0023539E" w:rsidP="00523A1E">
      <w:pPr>
        <w:pStyle w:val="NormalnyWeb"/>
        <w:numPr>
          <w:ilvl w:val="0"/>
          <w:numId w:val="1"/>
        </w:numPr>
        <w:spacing w:before="0" w:beforeAutospacing="0" w:after="0" w:line="276" w:lineRule="auto"/>
        <w:rPr>
          <w:rFonts w:asciiTheme="minorHAnsi" w:hAnsiTheme="minorHAnsi"/>
        </w:rPr>
      </w:pPr>
      <w:r w:rsidRPr="00523A1E">
        <w:rPr>
          <w:rFonts w:asciiTheme="minorHAnsi" w:hAnsiTheme="minorHAnsi" w:cs="Times New Roman CE"/>
        </w:rPr>
        <w:t>Sprzedawca zobowiązany jest do naprawienia szkody powstałej wskutek niewykonania lub nienależytego wykonania umowy, chyba że naruszenie obowiązków umownych nastąpiło wskutek okoliczności, za które żaden z tych podmiotów nie ponosi odpowiedzialności.</w:t>
      </w:r>
    </w:p>
    <w:p w:rsidR="0023539E" w:rsidRPr="00523A1E" w:rsidRDefault="0023539E" w:rsidP="00523A1E">
      <w:pPr>
        <w:pStyle w:val="NormalnyWeb"/>
        <w:numPr>
          <w:ilvl w:val="0"/>
          <w:numId w:val="1"/>
        </w:numPr>
        <w:spacing w:after="0" w:line="276" w:lineRule="auto"/>
        <w:rPr>
          <w:rFonts w:asciiTheme="minorHAnsi" w:hAnsiTheme="minorHAnsi"/>
        </w:rPr>
      </w:pPr>
      <w:r w:rsidRPr="00523A1E">
        <w:rPr>
          <w:rFonts w:asciiTheme="minorHAnsi" w:hAnsiTheme="minorHAnsi" w:cs="Times New Roman CE"/>
        </w:rPr>
        <w:t>Strony mogą rozwiązać umowę z zachowaniem 30 – dniowego okresu wypowiedzenia ze skutkiem na koniec miesiąca kalendarzowego.</w:t>
      </w:r>
    </w:p>
    <w:p w:rsidR="0023539E" w:rsidRPr="00523A1E" w:rsidRDefault="0023539E" w:rsidP="00523A1E">
      <w:pPr>
        <w:pStyle w:val="NormalnyWeb"/>
        <w:numPr>
          <w:ilvl w:val="0"/>
          <w:numId w:val="1"/>
        </w:numPr>
        <w:spacing w:after="0" w:line="276" w:lineRule="auto"/>
        <w:rPr>
          <w:rFonts w:asciiTheme="minorHAnsi" w:hAnsiTheme="minorHAnsi"/>
        </w:rPr>
      </w:pPr>
      <w:r w:rsidRPr="00523A1E">
        <w:rPr>
          <w:rFonts w:asciiTheme="minorHAnsi" w:hAnsiTheme="minorHAnsi" w:cs="Times New Roman CE"/>
        </w:rPr>
        <w:t>Strony zobowiązują się do aktualizowania wszelkich danych zawartych w umowie, mających wpływa na jej realizację.</w:t>
      </w:r>
    </w:p>
    <w:p w:rsidR="0023539E" w:rsidRPr="00523A1E" w:rsidRDefault="0023539E" w:rsidP="00523A1E">
      <w:pPr>
        <w:pStyle w:val="NormalnyWeb"/>
        <w:numPr>
          <w:ilvl w:val="0"/>
          <w:numId w:val="1"/>
        </w:numPr>
        <w:spacing w:after="0" w:line="276" w:lineRule="auto"/>
        <w:rPr>
          <w:rFonts w:asciiTheme="minorHAnsi" w:hAnsiTheme="minorHAnsi"/>
        </w:rPr>
      </w:pPr>
      <w:r w:rsidRPr="00523A1E">
        <w:rPr>
          <w:rFonts w:asciiTheme="minorHAnsi" w:hAnsiTheme="minorHAnsi" w:cs="Times New Roman CE"/>
        </w:rPr>
        <w:t xml:space="preserve">W razie wystąpienia okoliczności powodującej , że wykonanie umowy nie leży w interesie publicznym, czego nie można było przewidzieć w chwili zawarcia umowy, Odbiorca może odstąpić od umowy w terminie 30 dni od powzięcia wiadomości </w:t>
      </w:r>
      <w:r w:rsidR="00523A1E">
        <w:rPr>
          <w:rFonts w:asciiTheme="minorHAnsi" w:hAnsiTheme="minorHAnsi" w:cs="Times New Roman CE"/>
        </w:rPr>
        <w:t xml:space="preserve">                  </w:t>
      </w:r>
      <w:r w:rsidRPr="00523A1E">
        <w:rPr>
          <w:rFonts w:asciiTheme="minorHAnsi" w:hAnsiTheme="minorHAnsi" w:cs="Times New Roman CE"/>
        </w:rPr>
        <w:t>o tych okolicznościach. W takim przypadku Sprzedawca może żądać wyłącznie wynagrodzenia należnego mu z tytułu wykonania części umowy.</w:t>
      </w:r>
    </w:p>
    <w:p w:rsidR="0057096C" w:rsidRPr="00523A1E" w:rsidRDefault="0057096C" w:rsidP="00523A1E">
      <w:pPr>
        <w:spacing w:after="0"/>
      </w:pPr>
    </w:p>
    <w:sectPr w:rsidR="0057096C" w:rsidRPr="00523A1E" w:rsidSect="005709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New Roman CE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023AB"/>
    <w:multiLevelType w:val="multilevel"/>
    <w:tmpl w:val="6354F64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23539E"/>
    <w:rsid w:val="000372BE"/>
    <w:rsid w:val="0023539E"/>
    <w:rsid w:val="002D150E"/>
    <w:rsid w:val="00523A1E"/>
    <w:rsid w:val="0057096C"/>
    <w:rsid w:val="006D5FF0"/>
    <w:rsid w:val="00B158C4"/>
    <w:rsid w:val="00EA020C"/>
    <w:rsid w:val="00FC1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096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3539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3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727CEF-890D-4D29-99FA-E690BCF7A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835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Janowska</dc:creator>
  <cp:lastModifiedBy>Katarzyna Janowska</cp:lastModifiedBy>
  <cp:revision>5</cp:revision>
  <dcterms:created xsi:type="dcterms:W3CDTF">2012-12-14T11:44:00Z</dcterms:created>
  <dcterms:modified xsi:type="dcterms:W3CDTF">2012-12-27T09:50:00Z</dcterms:modified>
</cp:coreProperties>
</file>